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51" w:rsidRDefault="003F046E">
      <w:r>
        <w:t>Molekulární diagnostika v alergologii – nové perspektivy</w:t>
      </w:r>
    </w:p>
    <w:p w:rsidR="00C66B51" w:rsidRDefault="00C66B51"/>
    <w:p w:rsidR="00C66B51" w:rsidRDefault="003F046E">
      <w:r>
        <w:t>Gutová V., Vlas T., Panzner P.</w:t>
      </w:r>
    </w:p>
    <w:p w:rsidR="00C66B51" w:rsidRDefault="00C66B51"/>
    <w:p w:rsidR="00C66B51" w:rsidRDefault="003F046E">
      <w:r>
        <w:t xml:space="preserve">V posledních 5 letech máme na našem pracovišti možnost výzkumně využívat vyšetření specifických IgE protilátek proti jednotlivým alergenovým komponentám s využitím </w:t>
      </w:r>
      <w:r>
        <w:t xml:space="preserve">čipové diagnostiky, kde lze z velmi malého množství séra vyšetřit 112 alergenových komponent. Toto vyšetření má řadu východ, umožňuje přesnější rozhodování o specifické alergenové imunoterapii hlavně u polinóz, upřesňuje diagnostiku alergie na hmyzí jed a </w:t>
      </w:r>
      <w:r>
        <w:t>přináší velmi cenné informace u polysenzibilzovaných alergiků, hlavně v oblasti potravinových alergenů. Máme možnost odlišit senzibilizaci na závažné anafylaktogenní komponenty například u ořechů, pšenice apod. Na dvou kazuistikách dětí s polyvalentní senz</w:t>
      </w:r>
      <w:r>
        <w:t>ibilizací a širokou škálou klinických projevů alergie – anafylaxe, těžký atopický ekzém, astma, urtikárie, rýma chceme ukázat výhody této diagnostiky.</w:t>
      </w:r>
    </w:p>
    <w:p w:rsidR="00C66B51" w:rsidRDefault="00C66B51"/>
    <w:p w:rsidR="00C66B51" w:rsidRDefault="003F046E">
      <w:r>
        <w:t>Klíčová slova: alergenové komponenty, potravinová alergie, anafylaxe, astma</w:t>
      </w:r>
    </w:p>
    <w:sectPr w:rsidR="00C66B51" w:rsidSect="00C66B5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characterSpacingControl w:val="doNotCompress"/>
  <w:compat/>
  <w:rsids>
    <w:rsidRoot w:val="00C66B51"/>
    <w:rsid w:val="003F046E"/>
    <w:rsid w:val="00C6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B51"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Heading"/>
    <w:qFormat/>
    <w:rsid w:val="00C66B51"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qFormat/>
    <w:rsid w:val="00C66B51"/>
    <w:p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qFormat/>
    <w:rsid w:val="00C66B51"/>
    <w:pPr>
      <w:spacing w:before="140"/>
      <w:outlineLvl w:val="2"/>
    </w:pPr>
    <w:rPr>
      <w:b/>
      <w:bCs/>
    </w:rPr>
  </w:style>
  <w:style w:type="paragraph" w:customStyle="1" w:styleId="Heading">
    <w:name w:val="Heading"/>
    <w:basedOn w:val="Normln"/>
    <w:next w:val="TextBody"/>
    <w:qFormat/>
    <w:rsid w:val="00C66B5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rsid w:val="00C66B51"/>
    <w:pPr>
      <w:spacing w:after="140" w:line="288" w:lineRule="auto"/>
    </w:pPr>
  </w:style>
  <w:style w:type="paragraph" w:styleId="Seznam">
    <w:name w:val="List"/>
    <w:basedOn w:val="TextBody"/>
    <w:rsid w:val="00C66B51"/>
  </w:style>
  <w:style w:type="paragraph" w:customStyle="1" w:styleId="Caption">
    <w:name w:val="Caption"/>
    <w:basedOn w:val="Normln"/>
    <w:qFormat/>
    <w:rsid w:val="00C66B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rsid w:val="00C66B51"/>
    <w:pPr>
      <w:suppressLineNumbers/>
    </w:pPr>
  </w:style>
  <w:style w:type="paragraph" w:customStyle="1" w:styleId="Quotations">
    <w:name w:val="Quotations"/>
    <w:basedOn w:val="Normln"/>
    <w:qFormat/>
    <w:rsid w:val="00C66B51"/>
    <w:pPr>
      <w:spacing w:after="283"/>
      <w:ind w:left="567" w:right="567"/>
    </w:pPr>
  </w:style>
  <w:style w:type="paragraph" w:styleId="Nzev">
    <w:name w:val="Title"/>
    <w:basedOn w:val="Heading"/>
    <w:qFormat/>
    <w:rsid w:val="00C66B51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qFormat/>
    <w:rsid w:val="00C66B51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Company>FN PLzeň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Gutová</dc:creator>
  <cp:lastModifiedBy>cenkoval</cp:lastModifiedBy>
  <cp:revision>2</cp:revision>
  <dcterms:created xsi:type="dcterms:W3CDTF">2016-02-22T06:08:00Z</dcterms:created>
  <dcterms:modified xsi:type="dcterms:W3CDTF">2016-02-22T06:08:00Z</dcterms:modified>
  <dc:language>cs-CZ</dc:language>
</cp:coreProperties>
</file>